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39F8" w14:textId="77777777" w:rsidR="00051D59" w:rsidRPr="00951FEA" w:rsidRDefault="00051D59" w:rsidP="00051D59">
      <w:pPr>
        <w:spacing w:after="0" w:line="240" w:lineRule="auto"/>
        <w:rPr>
          <w:rFonts w:ascii="Verdana" w:hAnsi="Verdana"/>
          <w:color w:val="156082" w:themeColor="accent1"/>
          <w:sz w:val="18"/>
          <w:szCs w:val="18"/>
        </w:rPr>
      </w:pPr>
      <w:r w:rsidRPr="00951FEA">
        <w:rPr>
          <w:rFonts w:ascii="Verdana" w:hAnsi="Verdana"/>
          <w:noProof/>
          <w:color w:val="156082" w:themeColor="accent1"/>
          <w:sz w:val="18"/>
          <w:szCs w:val="18"/>
        </w:rPr>
        <w:drawing>
          <wp:inline distT="0" distB="0" distL="0" distR="0" wp14:anchorId="663406C0" wp14:editId="74F3E8DC">
            <wp:extent cx="6854024" cy="2570991"/>
            <wp:effectExtent l="0" t="0" r="4445" b="1270"/>
            <wp:docPr id="1000751151" name="Picture 1" descr="A rainbow bucket on a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1151" name="Picture 1" descr="A rainbow bucket on a beach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366" cy="258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293C5" w14:textId="77777777" w:rsidR="00051D59" w:rsidRPr="00807079" w:rsidRDefault="00051D59" w:rsidP="00051D59">
      <w:pPr>
        <w:spacing w:after="0"/>
        <w:rPr>
          <w:rFonts w:ascii="Verdana" w:hAnsi="Verdana"/>
          <w:color w:val="156082" w:themeColor="accent1"/>
          <w:sz w:val="18"/>
          <w:szCs w:val="18"/>
        </w:rPr>
      </w:pPr>
    </w:p>
    <w:p w14:paraId="710BBAA4" w14:textId="77777777" w:rsidR="00051D59" w:rsidRPr="00807079" w:rsidRDefault="00051D59" w:rsidP="00051D59">
      <w:pPr>
        <w:spacing w:after="0"/>
        <w:rPr>
          <w:rFonts w:ascii="Verdana" w:hAnsi="Verdana"/>
          <w:color w:val="156082" w:themeColor="accent1"/>
          <w:sz w:val="18"/>
          <w:szCs w:val="18"/>
        </w:rPr>
      </w:pPr>
      <w:r w:rsidRPr="00807079">
        <w:rPr>
          <w:rFonts w:ascii="Verdana" w:hAnsi="Verdana"/>
          <w:noProof/>
          <w:color w:val="156082" w:themeColor="accent1"/>
          <w:sz w:val="18"/>
          <w:szCs w:val="18"/>
        </w:rPr>
        <w:drawing>
          <wp:inline distT="0" distB="0" distL="0" distR="0" wp14:anchorId="4C393C74" wp14:editId="4AD103C9">
            <wp:extent cx="6858000" cy="403225"/>
            <wp:effectExtent l="0" t="0" r="0" b="0"/>
            <wp:docPr id="15251720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72065" name="Picture 152517206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6DE6C" w14:textId="56688D96" w:rsidR="00377923" w:rsidRPr="00377923" w:rsidRDefault="00377923" w:rsidP="00377923">
      <w:pPr>
        <w:spacing w:after="0"/>
        <w:rPr>
          <w:rFonts w:ascii="Verdana" w:hAnsi="Verdana"/>
          <w:color w:val="156082" w:themeColor="accent1"/>
          <w:sz w:val="18"/>
          <w:szCs w:val="18"/>
          <w:lang w:val="es-MX"/>
        </w:rPr>
      </w:pPr>
      <w:r>
        <w:rPr>
          <w:rFonts w:ascii="Verdana" w:hAnsi="Verdana"/>
          <w:color w:val="156082" w:themeColor="accent1"/>
          <w:sz w:val="18"/>
          <w:szCs w:val="18"/>
          <w:lang w:val="es-MX"/>
        </w:rPr>
        <w:t>“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Más que </w:t>
      </w:r>
      <w:proofErr w:type="spellStart"/>
      <w:r w:rsidR="006418D1">
        <w:rPr>
          <w:rFonts w:ascii="Verdana" w:hAnsi="Verdana"/>
          <w:color w:val="156082" w:themeColor="accent1"/>
          <w:sz w:val="18"/>
          <w:szCs w:val="18"/>
          <w:lang w:val="es-MX"/>
        </w:rPr>
        <w:t>d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>urazon</w:t>
      </w:r>
      <w:proofErr w:type="spellEnd"/>
      <w:r>
        <w:rPr>
          <w:rFonts w:ascii="Verdana" w:hAnsi="Verdana"/>
          <w:color w:val="156082" w:themeColor="accent1"/>
          <w:sz w:val="18"/>
          <w:szCs w:val="18"/>
          <w:lang w:val="es-MX"/>
        </w:rPr>
        <w:t>”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de </w:t>
      </w:r>
      <w:proofErr w:type="spellStart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>Bellen</w:t>
      </w:r>
      <w:proofErr w:type="spellEnd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</w:t>
      </w:r>
      <w:proofErr w:type="spellStart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>Woodard</w:t>
      </w:r>
      <w:proofErr w:type="spellEnd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, es una historia real conmovedora e inspiradora. En ella, la joven </w:t>
      </w:r>
      <w:proofErr w:type="spellStart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>Bellen</w:t>
      </w:r>
      <w:proofErr w:type="spellEnd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se da cuenta de un hecho habitual en clase: cuando le piden u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>na crayola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de color 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>“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>piel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>”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, sus compañeros esperan 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>la crayola de color “durazno”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. Al reconocer las limitaciones de esta categorización, </w:t>
      </w:r>
      <w:proofErr w:type="spellStart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>Bellen</w:t>
      </w:r>
      <w:proofErr w:type="spellEnd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decide tomar cartas en el asunto. En lugar de conformarse, responde con empatía y comprensión: 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>“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¿Cuál? La piel puede ser de cualquier 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hermoso 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>color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>”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>.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Esta simple pero poderosa afirmación desencadena un movimiento en su clase y fuera de ella, animando a otros a aceptar la diversidad y desafiar las normas sociales. Como presidenta del </w:t>
      </w:r>
      <w:r w:rsidRPr="005A7EBC">
        <w:rPr>
          <w:rFonts w:ascii="Verdana" w:hAnsi="Verdana"/>
          <w:i/>
          <w:iCs/>
          <w:color w:val="156082" w:themeColor="accent1"/>
          <w:sz w:val="18"/>
          <w:szCs w:val="18"/>
          <w:lang w:val="es-MX"/>
        </w:rPr>
        <w:t xml:space="preserve">Proyecto Más que </w:t>
      </w:r>
      <w:r w:rsidR="006418D1" w:rsidRPr="005A7EBC">
        <w:rPr>
          <w:rFonts w:ascii="Verdana" w:hAnsi="Verdana"/>
          <w:i/>
          <w:iCs/>
          <w:color w:val="156082" w:themeColor="accent1"/>
          <w:sz w:val="18"/>
          <w:szCs w:val="18"/>
          <w:lang w:val="es-MX"/>
        </w:rPr>
        <w:t>d</w:t>
      </w:r>
      <w:r w:rsidRPr="005A7EBC">
        <w:rPr>
          <w:rFonts w:ascii="Verdana" w:hAnsi="Verdana"/>
          <w:i/>
          <w:iCs/>
          <w:color w:val="156082" w:themeColor="accent1"/>
          <w:sz w:val="18"/>
          <w:szCs w:val="18"/>
          <w:lang w:val="es-MX"/>
        </w:rPr>
        <w:t>urazno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, </w:t>
      </w:r>
      <w:proofErr w:type="spellStart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>Bellen</w:t>
      </w:r>
      <w:proofErr w:type="spellEnd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se ha convertido en la primera activista mundial de 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>crayola</w:t>
      </w:r>
      <w:r w:rsidR="00173CF3">
        <w:rPr>
          <w:rFonts w:ascii="Verdana" w:hAnsi="Verdana"/>
          <w:color w:val="156082" w:themeColor="accent1"/>
          <w:sz w:val="18"/>
          <w:szCs w:val="18"/>
          <w:lang w:val="es-MX"/>
        </w:rPr>
        <w:t>s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. Su proyecto ha desencadenado un movimiento mundial que ha dado lugar a una mayor variedad de colores de </w:t>
      </w:r>
      <w:r w:rsidR="00173CF3">
        <w:rPr>
          <w:rFonts w:ascii="Verdana" w:hAnsi="Verdana"/>
          <w:color w:val="156082" w:themeColor="accent1"/>
          <w:sz w:val="18"/>
          <w:szCs w:val="18"/>
          <w:lang w:val="es-MX"/>
        </w:rPr>
        <w:t>crayolas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y ha fomentado la inclusión y la innovación. La historia de </w:t>
      </w:r>
      <w:proofErr w:type="spellStart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>Bellen</w:t>
      </w:r>
      <w:proofErr w:type="spellEnd"/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es un testimonio del poder de la voz de un</w:t>
      </w:r>
      <w:r w:rsidR="00173CF3">
        <w:rPr>
          <w:rFonts w:ascii="Verdana" w:hAnsi="Verdana"/>
          <w:color w:val="156082" w:themeColor="accent1"/>
          <w:sz w:val="18"/>
          <w:szCs w:val="18"/>
          <w:lang w:val="es-MX"/>
        </w:rPr>
        <w:t>a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niñ</w:t>
      </w:r>
      <w:r w:rsidR="00173CF3">
        <w:rPr>
          <w:rFonts w:ascii="Verdana" w:hAnsi="Verdana"/>
          <w:color w:val="156082" w:themeColor="accent1"/>
          <w:sz w:val="18"/>
          <w:szCs w:val="18"/>
          <w:lang w:val="es-MX"/>
        </w:rPr>
        <w:t>a</w:t>
      </w:r>
      <w:r w:rsidRPr="0037792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y del potencial para crear un cambio positivo.</w:t>
      </w:r>
    </w:p>
    <w:p w14:paraId="0A3C4B2E" w14:textId="77777777" w:rsidR="00051D59" w:rsidRPr="00807079" w:rsidRDefault="00051D59" w:rsidP="00051D59">
      <w:pPr>
        <w:spacing w:after="0"/>
        <w:rPr>
          <w:rFonts w:ascii="Verdana" w:hAnsi="Verdana"/>
          <w:color w:val="156082" w:themeColor="accent1"/>
          <w:sz w:val="18"/>
          <w:szCs w:val="18"/>
        </w:rPr>
      </w:pPr>
      <w:r w:rsidRPr="00807079">
        <w:rPr>
          <w:rFonts w:ascii="Verdana" w:hAnsi="Verdana"/>
          <w:noProof/>
          <w:color w:val="156082" w:themeColor="accent1"/>
          <w:sz w:val="18"/>
          <w:szCs w:val="18"/>
        </w:rPr>
        <w:drawing>
          <wp:inline distT="0" distB="0" distL="0" distR="0" wp14:anchorId="4F8B0119" wp14:editId="22B5F613">
            <wp:extent cx="6858000" cy="403225"/>
            <wp:effectExtent l="0" t="0" r="0" b="0"/>
            <wp:docPr id="163918778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87780" name="Picture 163918778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22C60" w14:textId="59A8CBED" w:rsidR="00173CF3" w:rsidRPr="00807079" w:rsidRDefault="00173CF3" w:rsidP="00173CF3">
      <w:pPr>
        <w:spacing w:after="0"/>
        <w:rPr>
          <w:rFonts w:ascii="Verdana" w:hAnsi="Verdana"/>
          <w:color w:val="156082" w:themeColor="accent1"/>
          <w:sz w:val="18"/>
          <w:szCs w:val="18"/>
          <w:lang w:val="es-MX"/>
        </w:rPr>
      </w:pPr>
      <w:r w:rsidRPr="00173CF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Para continuar el aprendizaje en casa, los cuidadores pueden animar a los alumnos a participar en actividades de servicio a la comunidad, como el voluntariado en organizaciones locales o las donaciones a organizaciones benéficas. Esto puede ayudar a los niños a comprender el impacto de sus acciones en los demás e inspirarles a </w:t>
      </w:r>
      <w:r w:rsidR="006418D1">
        <w:rPr>
          <w:rFonts w:ascii="Verdana" w:hAnsi="Verdana"/>
          <w:color w:val="156082" w:themeColor="accent1"/>
          <w:sz w:val="18"/>
          <w:szCs w:val="18"/>
          <w:lang w:val="es-MX"/>
        </w:rPr>
        <w:t>hacer</w:t>
      </w:r>
      <w:r w:rsidRPr="00173CF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la diferencia en sus comunidades. Además, los cuidadores pueden crear un entorno familiar que valore la amabilidad, el respeto y la inclusión. Esto puede hacerse mediante actos sencillos como utilizar un lenguaje inclusivo, celebrar las diferencias y fomentar una comunicación abierta.  Celebrando la diversidad, fomentando la autoexpresión y practicando la empatía, las familias pueden capacitar a los alumnos para comprender y responder al mundo con responsabilidad social, amabilidad y compasión.</w:t>
      </w:r>
    </w:p>
    <w:p w14:paraId="5DEAC1EA" w14:textId="77777777" w:rsidR="00051D59" w:rsidRPr="00807079" w:rsidRDefault="00051D59" w:rsidP="00051D59">
      <w:pPr>
        <w:spacing w:after="0"/>
        <w:rPr>
          <w:rFonts w:ascii="Verdana" w:hAnsi="Verdana"/>
          <w:color w:val="156082" w:themeColor="accent1"/>
          <w:sz w:val="18"/>
          <w:szCs w:val="18"/>
        </w:rPr>
      </w:pPr>
      <w:r w:rsidRPr="00807079">
        <w:rPr>
          <w:rFonts w:ascii="Verdana" w:hAnsi="Verdana"/>
          <w:noProof/>
          <w:color w:val="156082" w:themeColor="accent1"/>
          <w:sz w:val="18"/>
          <w:szCs w:val="18"/>
        </w:rPr>
        <w:drawing>
          <wp:inline distT="0" distB="0" distL="0" distR="0" wp14:anchorId="39ADF026" wp14:editId="60E2B2F3">
            <wp:extent cx="6858000" cy="403225"/>
            <wp:effectExtent l="0" t="0" r="0" b="0"/>
            <wp:docPr id="7216639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6394" name="Picture 7216639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004A3" w14:textId="3BA43597" w:rsidR="004C247E" w:rsidRDefault="00173CF3" w:rsidP="00A42669">
      <w:pPr>
        <w:spacing w:after="0"/>
        <w:rPr>
          <w:rFonts w:ascii="Verdana" w:hAnsi="Verdana"/>
          <w:color w:val="156082" w:themeColor="accent1"/>
          <w:sz w:val="18"/>
          <w:szCs w:val="18"/>
          <w:lang w:val="es-MX"/>
        </w:rPr>
      </w:pPr>
      <w:r w:rsidRPr="00173CF3">
        <w:rPr>
          <w:rFonts w:ascii="Verdana" w:hAnsi="Verdana"/>
          <w:color w:val="156082" w:themeColor="accent1"/>
          <w:sz w:val="18"/>
          <w:szCs w:val="18"/>
          <w:lang w:val="es-MX"/>
        </w:rPr>
        <w:t>La joven autora ofrece una poderosa plataforma para el aprendizaje socioemocional. Al compartir su experiencia personal con la limitada representación de los tonos de piel en l</w:t>
      </w:r>
      <w:r w:rsidR="006418D1">
        <w:rPr>
          <w:rFonts w:ascii="Verdana" w:hAnsi="Verdana"/>
          <w:color w:val="156082" w:themeColor="accent1"/>
          <w:sz w:val="18"/>
          <w:szCs w:val="18"/>
          <w:lang w:val="es-MX"/>
        </w:rPr>
        <w:t>as crayolas</w:t>
      </w:r>
      <w:r w:rsidRPr="00173CF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, </w:t>
      </w:r>
      <w:proofErr w:type="spellStart"/>
      <w:r w:rsidRPr="00173CF3">
        <w:rPr>
          <w:rFonts w:ascii="Verdana" w:hAnsi="Verdana"/>
          <w:color w:val="156082" w:themeColor="accent1"/>
          <w:sz w:val="18"/>
          <w:szCs w:val="18"/>
          <w:lang w:val="es-MX"/>
        </w:rPr>
        <w:t>Bellen</w:t>
      </w:r>
      <w:proofErr w:type="spellEnd"/>
      <w:r w:rsidRPr="00173CF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anima a los lectores a pensar de forma crítica sobre el impacto de las palabras y las acciones. El libro destaca la importancia de la empatía, la comprensión y el respeto por las diferencias individuales.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</w:t>
      </w:r>
      <w:r w:rsidRPr="00173CF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La delicadeza con que </w:t>
      </w:r>
      <w:proofErr w:type="spellStart"/>
      <w:r w:rsidRPr="00173CF3">
        <w:rPr>
          <w:rFonts w:ascii="Verdana" w:hAnsi="Verdana"/>
          <w:color w:val="156082" w:themeColor="accent1"/>
          <w:sz w:val="18"/>
          <w:szCs w:val="18"/>
          <w:lang w:val="es-MX"/>
        </w:rPr>
        <w:t>Bellen</w:t>
      </w:r>
      <w:proofErr w:type="spellEnd"/>
      <w:r w:rsidRPr="00173CF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aborda el tema demuestra el poder de la amabilidad y el diálogo constructivo. Al celebrar la diversidad en todas sus formas, el libro inspira a los lectores a ser inclusivos y a desafiar los estereotipos. En definitiva, 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>“</w:t>
      </w:r>
      <w:r w:rsidRPr="00173CF3">
        <w:rPr>
          <w:rFonts w:ascii="Verdana" w:hAnsi="Verdana"/>
          <w:color w:val="156082" w:themeColor="accent1"/>
          <w:sz w:val="18"/>
          <w:szCs w:val="18"/>
          <w:lang w:val="es-MX"/>
        </w:rPr>
        <w:t>Más que</w:t>
      </w:r>
      <w:r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</w:t>
      </w:r>
      <w:r w:rsidR="006418D1"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d</w:t>
      </w:r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urazno”</w:t>
      </w:r>
      <w:r w:rsidRPr="00173CF3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anima a los jóvenes lectores a hacer oír su voz para promover un cambio positivo y crear un mundo más equitativo y compasivo.</w:t>
      </w:r>
    </w:p>
    <w:p w14:paraId="1B6BB354" w14:textId="361918A7" w:rsidR="00051D59" w:rsidRPr="00A42669" w:rsidRDefault="00051D59" w:rsidP="00051D59">
      <w:pPr>
        <w:spacing w:after="0" w:line="240" w:lineRule="auto"/>
        <w:rPr>
          <w:rFonts w:ascii="Verdana" w:hAnsi="Verdana"/>
          <w:color w:val="156082" w:themeColor="accent1"/>
          <w:sz w:val="18"/>
          <w:szCs w:val="18"/>
        </w:rPr>
      </w:pPr>
      <w:r w:rsidRPr="00A42669">
        <w:rPr>
          <w:rFonts w:ascii="Verdana" w:hAnsi="Verdana"/>
          <w:noProof/>
          <w:color w:val="156082" w:themeColor="accent1"/>
          <w:sz w:val="18"/>
          <w:szCs w:val="18"/>
        </w:rPr>
        <w:drawing>
          <wp:inline distT="0" distB="0" distL="0" distR="0" wp14:anchorId="73F8099D" wp14:editId="0D95B71C">
            <wp:extent cx="6858000" cy="403225"/>
            <wp:effectExtent l="0" t="0" r="0" b="3175"/>
            <wp:docPr id="105732398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323988" name="Picture 105732398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24168" w14:textId="69C93D9F" w:rsidR="006418D1" w:rsidRPr="00A42669" w:rsidRDefault="006418D1" w:rsidP="00A42669">
      <w:pPr>
        <w:pStyle w:val="ListParagraph"/>
        <w:numPr>
          <w:ilvl w:val="0"/>
          <w:numId w:val="4"/>
        </w:numPr>
        <w:spacing w:after="0"/>
        <w:rPr>
          <w:rFonts w:ascii="Verdana" w:hAnsi="Verdana"/>
          <w:color w:val="156082" w:themeColor="accent1"/>
          <w:sz w:val="18"/>
          <w:szCs w:val="18"/>
          <w:lang w:val="es-MX"/>
        </w:rPr>
      </w:pPr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Grados K-1: “</w:t>
      </w:r>
      <w:proofErr w:type="spellStart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Last</w:t>
      </w:r>
      <w:proofErr w:type="spellEnd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Stop </w:t>
      </w:r>
      <w:proofErr w:type="spellStart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on</w:t>
      </w:r>
      <w:proofErr w:type="spellEnd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</w:t>
      </w:r>
      <w:proofErr w:type="spellStart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Market</w:t>
      </w:r>
      <w:proofErr w:type="spellEnd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Street” de Matt de la Peña: Esta conmovedora historia destaca la importancia de la empatía, la compasión y la apreciación de la belleza en la diversidad.</w:t>
      </w:r>
    </w:p>
    <w:p w14:paraId="00C41FF5" w14:textId="6A0713C4" w:rsidR="006418D1" w:rsidRPr="00A42669" w:rsidRDefault="006418D1" w:rsidP="00A42669">
      <w:pPr>
        <w:pStyle w:val="ListParagraph"/>
        <w:numPr>
          <w:ilvl w:val="0"/>
          <w:numId w:val="4"/>
        </w:numPr>
        <w:spacing w:after="0"/>
        <w:rPr>
          <w:rFonts w:ascii="Verdana" w:hAnsi="Verdana"/>
          <w:color w:val="156082" w:themeColor="accent1"/>
          <w:sz w:val="18"/>
          <w:szCs w:val="18"/>
          <w:lang w:val="es-MX"/>
        </w:rPr>
      </w:pPr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Grados 2-3: “</w:t>
      </w:r>
      <w:proofErr w:type="spellStart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Frindle</w:t>
      </w:r>
      <w:proofErr w:type="spellEnd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”, de Andrew Clements: Esta novela humorística enseña a los niños el valor de la palabra y a defender aquello en lo que creen.</w:t>
      </w:r>
    </w:p>
    <w:p w14:paraId="6107D98B" w14:textId="7D286B7B" w:rsidR="00DE56B8" w:rsidRPr="00A42669" w:rsidRDefault="006418D1" w:rsidP="00A42669">
      <w:pPr>
        <w:pStyle w:val="ListParagraph"/>
        <w:numPr>
          <w:ilvl w:val="0"/>
          <w:numId w:val="4"/>
        </w:numPr>
        <w:spacing w:after="0"/>
        <w:rPr>
          <w:rFonts w:ascii="Verdana" w:hAnsi="Verdana"/>
          <w:color w:val="156082" w:themeColor="accent1"/>
          <w:sz w:val="18"/>
          <w:szCs w:val="18"/>
          <w:lang w:val="es-MX"/>
        </w:rPr>
      </w:pPr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Grados 4-6: “</w:t>
      </w:r>
      <w:proofErr w:type="spellStart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The</w:t>
      </w:r>
      <w:proofErr w:type="spellEnd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</w:t>
      </w:r>
      <w:proofErr w:type="spellStart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Lemonade</w:t>
      </w:r>
      <w:proofErr w:type="spellEnd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 xml:space="preserve"> </w:t>
      </w:r>
      <w:proofErr w:type="spellStart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War</w:t>
      </w:r>
      <w:proofErr w:type="spellEnd"/>
      <w:r w:rsidRPr="00A42669">
        <w:rPr>
          <w:rFonts w:ascii="Verdana" w:hAnsi="Verdana"/>
          <w:color w:val="156082" w:themeColor="accent1"/>
          <w:sz w:val="18"/>
          <w:szCs w:val="18"/>
          <w:lang w:val="es-MX"/>
        </w:rPr>
        <w:t>”, de Jacqueline Davies: Esta novela cuenta la historia de dos hermanos que compiten por ver quién recauda más dinero con sus puestos de limonada. Destaca el poder del espíritu empresarial y la importancia de la perseverancia.</w:t>
      </w:r>
    </w:p>
    <w:sectPr w:rsidR="00DE56B8" w:rsidRPr="00A42669" w:rsidSect="00051D59">
      <w:pgSz w:w="12240" w:h="15840"/>
      <w:pgMar w:top="432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88428" w14:textId="77777777" w:rsidR="007C4E2B" w:rsidRDefault="007C4E2B" w:rsidP="002521D8">
      <w:pPr>
        <w:spacing w:after="0" w:line="240" w:lineRule="auto"/>
      </w:pPr>
      <w:r>
        <w:separator/>
      </w:r>
    </w:p>
  </w:endnote>
  <w:endnote w:type="continuationSeparator" w:id="0">
    <w:p w14:paraId="6E3BA04C" w14:textId="77777777" w:rsidR="007C4E2B" w:rsidRDefault="007C4E2B" w:rsidP="002521D8">
      <w:pPr>
        <w:spacing w:after="0" w:line="240" w:lineRule="auto"/>
      </w:pPr>
      <w:r>
        <w:continuationSeparator/>
      </w:r>
    </w:p>
  </w:endnote>
  <w:endnote w:type="continuationNotice" w:id="1">
    <w:p w14:paraId="7FFBBEB9" w14:textId="77777777" w:rsidR="007C4E2B" w:rsidRDefault="007C4E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B001" w14:textId="77777777" w:rsidR="007C4E2B" w:rsidRDefault="007C4E2B" w:rsidP="002521D8">
      <w:pPr>
        <w:spacing w:after="0" w:line="240" w:lineRule="auto"/>
      </w:pPr>
      <w:r>
        <w:separator/>
      </w:r>
    </w:p>
  </w:footnote>
  <w:footnote w:type="continuationSeparator" w:id="0">
    <w:p w14:paraId="59CE579D" w14:textId="77777777" w:rsidR="007C4E2B" w:rsidRDefault="007C4E2B" w:rsidP="002521D8">
      <w:pPr>
        <w:spacing w:after="0" w:line="240" w:lineRule="auto"/>
      </w:pPr>
      <w:r>
        <w:continuationSeparator/>
      </w:r>
    </w:p>
  </w:footnote>
  <w:footnote w:type="continuationNotice" w:id="1">
    <w:p w14:paraId="209D69A5" w14:textId="77777777" w:rsidR="007C4E2B" w:rsidRDefault="007C4E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315"/>
    <w:multiLevelType w:val="hybridMultilevel"/>
    <w:tmpl w:val="75F8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0932"/>
    <w:multiLevelType w:val="hybridMultilevel"/>
    <w:tmpl w:val="7946D3C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4D587E15"/>
    <w:multiLevelType w:val="hybridMultilevel"/>
    <w:tmpl w:val="B2421B72"/>
    <w:lvl w:ilvl="0" w:tplc="E0388430">
      <w:numFmt w:val="bullet"/>
      <w:lvlText w:val="-"/>
      <w:lvlJc w:val="left"/>
      <w:pPr>
        <w:ind w:left="348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6AB6111F"/>
    <w:multiLevelType w:val="hybridMultilevel"/>
    <w:tmpl w:val="1B3C238A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71837982"/>
    <w:multiLevelType w:val="hybridMultilevel"/>
    <w:tmpl w:val="1CE863FE"/>
    <w:lvl w:ilvl="0" w:tplc="78524A7E">
      <w:numFmt w:val="bullet"/>
      <w:lvlText w:val="-"/>
      <w:lvlJc w:val="left"/>
      <w:pPr>
        <w:ind w:left="288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 w16cid:durableId="726997457">
    <w:abstractNumId w:val="0"/>
  </w:num>
  <w:num w:numId="2" w16cid:durableId="1540044742">
    <w:abstractNumId w:val="3"/>
  </w:num>
  <w:num w:numId="3" w16cid:durableId="1756590870">
    <w:abstractNumId w:val="2"/>
  </w:num>
  <w:num w:numId="4" w16cid:durableId="612325206">
    <w:abstractNumId w:val="1"/>
  </w:num>
  <w:num w:numId="5" w16cid:durableId="410466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2E"/>
    <w:rsid w:val="00003A2B"/>
    <w:rsid w:val="00051D59"/>
    <w:rsid w:val="001002EA"/>
    <w:rsid w:val="00102EB3"/>
    <w:rsid w:val="00104866"/>
    <w:rsid w:val="0014499A"/>
    <w:rsid w:val="00173CF3"/>
    <w:rsid w:val="001F4938"/>
    <w:rsid w:val="002521D8"/>
    <w:rsid w:val="002B7639"/>
    <w:rsid w:val="002E2264"/>
    <w:rsid w:val="00320B6C"/>
    <w:rsid w:val="0032768A"/>
    <w:rsid w:val="00377923"/>
    <w:rsid w:val="003B7A33"/>
    <w:rsid w:val="003D39B1"/>
    <w:rsid w:val="003E2967"/>
    <w:rsid w:val="00456FC6"/>
    <w:rsid w:val="004B0A2B"/>
    <w:rsid w:val="004C247E"/>
    <w:rsid w:val="004F30AD"/>
    <w:rsid w:val="00500D7F"/>
    <w:rsid w:val="00502932"/>
    <w:rsid w:val="00524A3B"/>
    <w:rsid w:val="00577AC8"/>
    <w:rsid w:val="005A4620"/>
    <w:rsid w:val="005A7EBC"/>
    <w:rsid w:val="005C33A1"/>
    <w:rsid w:val="005E2DEB"/>
    <w:rsid w:val="006418D1"/>
    <w:rsid w:val="00650BA6"/>
    <w:rsid w:val="006A7C85"/>
    <w:rsid w:val="006B49B2"/>
    <w:rsid w:val="00732EC7"/>
    <w:rsid w:val="007B5259"/>
    <w:rsid w:val="007C0029"/>
    <w:rsid w:val="007C4E2B"/>
    <w:rsid w:val="007C4E8B"/>
    <w:rsid w:val="008124A2"/>
    <w:rsid w:val="00836C71"/>
    <w:rsid w:val="00875F38"/>
    <w:rsid w:val="008E35F1"/>
    <w:rsid w:val="009048BA"/>
    <w:rsid w:val="00951FEA"/>
    <w:rsid w:val="0096125C"/>
    <w:rsid w:val="00970364"/>
    <w:rsid w:val="009831EB"/>
    <w:rsid w:val="009C5DAE"/>
    <w:rsid w:val="009D5A95"/>
    <w:rsid w:val="009F4F13"/>
    <w:rsid w:val="00A07451"/>
    <w:rsid w:val="00A42669"/>
    <w:rsid w:val="00A61BBA"/>
    <w:rsid w:val="00AF009D"/>
    <w:rsid w:val="00B61A18"/>
    <w:rsid w:val="00B664DA"/>
    <w:rsid w:val="00BE15D4"/>
    <w:rsid w:val="00C13EBD"/>
    <w:rsid w:val="00C276F4"/>
    <w:rsid w:val="00C54410"/>
    <w:rsid w:val="00C936F8"/>
    <w:rsid w:val="00CA0BEB"/>
    <w:rsid w:val="00CE0D23"/>
    <w:rsid w:val="00CF2112"/>
    <w:rsid w:val="00CF69A3"/>
    <w:rsid w:val="00D22232"/>
    <w:rsid w:val="00D25B5F"/>
    <w:rsid w:val="00D31F2E"/>
    <w:rsid w:val="00DA3655"/>
    <w:rsid w:val="00DE56B8"/>
    <w:rsid w:val="00E05D64"/>
    <w:rsid w:val="00E85777"/>
    <w:rsid w:val="00F7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570A"/>
  <w15:chartTrackingRefBased/>
  <w15:docId w15:val="{E1BFE55F-271C-44DD-8D77-5BDD267D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2E"/>
  </w:style>
  <w:style w:type="paragraph" w:styleId="Heading1">
    <w:name w:val="heading 1"/>
    <w:basedOn w:val="Normal"/>
    <w:next w:val="Normal"/>
    <w:link w:val="Heading1Char"/>
    <w:uiPriority w:val="9"/>
    <w:qFormat/>
    <w:rsid w:val="00D31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F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3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D3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D8"/>
  </w:style>
  <w:style w:type="paragraph" w:styleId="Footer">
    <w:name w:val="footer"/>
    <w:basedOn w:val="Normal"/>
    <w:link w:val="FooterChar"/>
    <w:uiPriority w:val="99"/>
    <w:unhideWhenUsed/>
    <w:rsid w:val="0025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D8"/>
  </w:style>
  <w:style w:type="character" w:styleId="Hyperlink">
    <w:name w:val="Hyperlink"/>
    <w:basedOn w:val="DefaultParagraphFont"/>
    <w:uiPriority w:val="99"/>
    <w:unhideWhenUsed/>
    <w:rsid w:val="00951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F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F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C28A18FA-9571-49CE-B0B6-19076A17D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2E9EF-BDF4-45C0-B6F5-C4CEDAB42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61BFF-BD3B-4AAF-9F4C-A2B6A4C8485C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Bjornn (Outreach Service)</dc:creator>
  <cp:keywords/>
  <dc:description/>
  <cp:lastModifiedBy>Sarah Moore (Project Cornerstone)</cp:lastModifiedBy>
  <cp:revision>2</cp:revision>
  <dcterms:created xsi:type="dcterms:W3CDTF">2024-12-11T17:57:00Z</dcterms:created>
  <dcterms:modified xsi:type="dcterms:W3CDTF">2024-12-11T17:57:00Z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