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en-US"/>
        </w:rPr>
        <w:t>Accept and Value</w:t>
      </w:r>
    </w:p>
    <w:p>
      <w:pPr>
        <w:pStyle w:val="Body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en-US"/>
        </w:rPr>
        <w:t>Additional Video Resources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>Ways to Say Hello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Style w:val="Hyperlink.0"/>
          <w:rFonts w:ascii="Verdana" w:cs="Verdana" w:hAnsi="Verdana" w:eastAsia="Verdana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Verdana" w:cs="Verdana" w:hAnsi="Verdana" w:eastAsia="Verdana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"https://www.youtube.com/watch?v=Hv1TCB3Zoio"</w:instrText>
      </w:r>
      <w:r>
        <w:rPr>
          <w:rStyle w:val="Hyperlink.0"/>
          <w:rFonts w:ascii="Verdana" w:cs="Verdana" w:hAnsi="Verdana" w:eastAsia="Verdana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Verdana" w:hAnsi="Verdana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https://www.youtube.com/watch?v=Hv1TCB3Zoio</w:t>
      </w:r>
      <w:r>
        <w:rPr>
          <w:rFonts w:ascii="Verdana" w:cs="Verdana" w:hAnsi="Verdana" w:eastAsia="Verdana"/>
          <w:outline w:val="0"/>
          <w:color w:val="0000ff"/>
          <w:sz w:val="22"/>
          <w:szCs w:val="22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